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0D91B" w14:textId="77777777" w:rsidR="004E0812" w:rsidRPr="00685000" w:rsidRDefault="004E0812" w:rsidP="00685000">
      <w:pPr>
        <w:ind w:firstLine="0"/>
        <w:jc w:val="center"/>
        <w:rPr>
          <w:b/>
          <w:bCs/>
        </w:rPr>
      </w:pPr>
    </w:p>
    <w:p w14:paraId="5492864E" w14:textId="77777777" w:rsidR="004E0812" w:rsidRPr="00685000" w:rsidRDefault="004E0812" w:rsidP="00685000">
      <w:pPr>
        <w:ind w:firstLine="0"/>
        <w:jc w:val="center"/>
        <w:rPr>
          <w:b/>
          <w:bCs/>
        </w:rPr>
      </w:pPr>
    </w:p>
    <w:p w14:paraId="24FFED32" w14:textId="77777777" w:rsidR="004E0812" w:rsidRPr="00685000" w:rsidRDefault="004E0812" w:rsidP="00685000">
      <w:pPr>
        <w:ind w:firstLine="0"/>
        <w:jc w:val="center"/>
        <w:rPr>
          <w:b/>
          <w:bCs/>
        </w:rPr>
      </w:pPr>
    </w:p>
    <w:p w14:paraId="444EF45E" w14:textId="77777777" w:rsidR="004E0812" w:rsidRPr="00685000" w:rsidRDefault="004E0812" w:rsidP="00685000">
      <w:pPr>
        <w:ind w:firstLine="0"/>
        <w:jc w:val="center"/>
        <w:rPr>
          <w:b/>
          <w:bCs/>
        </w:rPr>
      </w:pPr>
    </w:p>
    <w:p w14:paraId="52AA0348" w14:textId="093B5595" w:rsidR="00392E1B" w:rsidRPr="00685000" w:rsidRDefault="00F35CDA" w:rsidP="00685000">
      <w:pPr>
        <w:ind w:firstLine="0"/>
        <w:jc w:val="center"/>
        <w:rPr>
          <w:b/>
          <w:bCs/>
        </w:rPr>
      </w:pPr>
      <w:r w:rsidRPr="00685000">
        <w:rPr>
          <w:b/>
          <w:bCs/>
        </w:rPr>
        <w:t>The Sadler Report Analysis</w:t>
      </w:r>
    </w:p>
    <w:p w14:paraId="536D1FF2" w14:textId="1C6F56DD" w:rsidR="004E0812" w:rsidRPr="00685000" w:rsidRDefault="004E0812" w:rsidP="00685000">
      <w:pPr>
        <w:ind w:firstLine="0"/>
        <w:jc w:val="center"/>
        <w:rPr>
          <w:b/>
          <w:bCs/>
        </w:rPr>
      </w:pPr>
    </w:p>
    <w:p w14:paraId="1C1B110A" w14:textId="5F528442" w:rsidR="007C5420" w:rsidRPr="00685000" w:rsidRDefault="00F35CDA" w:rsidP="007C5420">
      <w:pPr>
        <w:ind w:firstLine="0"/>
        <w:jc w:val="center"/>
      </w:pPr>
      <w:r>
        <w:t>Name</w:t>
      </w:r>
    </w:p>
    <w:p w14:paraId="4CD9459A" w14:textId="7BA8B050" w:rsidR="004E0812" w:rsidRPr="00685000" w:rsidRDefault="00F35CDA" w:rsidP="00685000">
      <w:pPr>
        <w:ind w:firstLine="0"/>
        <w:jc w:val="center"/>
      </w:pPr>
      <w:r w:rsidRPr="00685000">
        <w:t xml:space="preserve">Institution </w:t>
      </w:r>
    </w:p>
    <w:p w14:paraId="46500933" w14:textId="77777777" w:rsidR="004E0812" w:rsidRPr="00685000" w:rsidRDefault="00F35CDA" w:rsidP="00685000">
      <w:pPr>
        <w:ind w:firstLine="0"/>
        <w:jc w:val="center"/>
      </w:pPr>
      <w:r w:rsidRPr="00685000">
        <w:t xml:space="preserve">Course </w:t>
      </w:r>
    </w:p>
    <w:p w14:paraId="077DC4B8" w14:textId="77777777" w:rsidR="004E0812" w:rsidRPr="00685000" w:rsidRDefault="00F35CDA" w:rsidP="00685000">
      <w:pPr>
        <w:ind w:firstLine="0"/>
        <w:jc w:val="center"/>
      </w:pPr>
      <w:r w:rsidRPr="00685000">
        <w:t>Instructor</w:t>
      </w:r>
    </w:p>
    <w:p w14:paraId="7EF07C7D" w14:textId="1180F330" w:rsidR="004E0812" w:rsidRPr="00685000" w:rsidRDefault="00F35CDA" w:rsidP="00685000">
      <w:pPr>
        <w:ind w:firstLine="0"/>
        <w:jc w:val="center"/>
      </w:pPr>
      <w:r w:rsidRPr="00685000">
        <w:t>Date</w:t>
      </w:r>
    </w:p>
    <w:p w14:paraId="6AE4C9B5" w14:textId="77777777" w:rsidR="004E0812" w:rsidRPr="00685000" w:rsidRDefault="004E0812" w:rsidP="00685000">
      <w:pPr>
        <w:ind w:firstLine="0"/>
        <w:jc w:val="center"/>
      </w:pPr>
    </w:p>
    <w:p w14:paraId="661B2029" w14:textId="77777777" w:rsidR="004E0812" w:rsidRPr="00685000" w:rsidRDefault="004E0812" w:rsidP="00685000">
      <w:pPr>
        <w:ind w:firstLine="0"/>
        <w:jc w:val="center"/>
      </w:pPr>
    </w:p>
    <w:p w14:paraId="76642EDA" w14:textId="6D578E68" w:rsidR="004E0812" w:rsidRPr="00685000" w:rsidRDefault="004E0812" w:rsidP="00685000">
      <w:pPr>
        <w:ind w:firstLine="0"/>
        <w:jc w:val="center"/>
        <w:rPr>
          <w:b/>
          <w:bCs/>
        </w:rPr>
      </w:pPr>
    </w:p>
    <w:p w14:paraId="52FF0E76" w14:textId="1DDAA740" w:rsidR="004E0812" w:rsidRPr="00685000" w:rsidRDefault="004E0812" w:rsidP="00685000">
      <w:pPr>
        <w:ind w:firstLine="0"/>
        <w:jc w:val="center"/>
        <w:rPr>
          <w:b/>
          <w:bCs/>
        </w:rPr>
      </w:pPr>
    </w:p>
    <w:p w14:paraId="684F08AE" w14:textId="3B0CF186" w:rsidR="004E0812" w:rsidRPr="00685000" w:rsidRDefault="004E0812" w:rsidP="00685000">
      <w:pPr>
        <w:ind w:firstLine="0"/>
        <w:jc w:val="center"/>
        <w:rPr>
          <w:b/>
          <w:bCs/>
        </w:rPr>
      </w:pPr>
    </w:p>
    <w:p w14:paraId="7A9A743F" w14:textId="126A9B89" w:rsidR="004E0812" w:rsidRPr="00685000" w:rsidRDefault="004E0812" w:rsidP="00685000">
      <w:pPr>
        <w:ind w:firstLine="0"/>
        <w:jc w:val="center"/>
        <w:rPr>
          <w:b/>
          <w:bCs/>
        </w:rPr>
      </w:pPr>
    </w:p>
    <w:p w14:paraId="1EDD99FC" w14:textId="36690967" w:rsidR="004E0812" w:rsidRPr="00685000" w:rsidRDefault="004E0812" w:rsidP="00685000">
      <w:pPr>
        <w:ind w:firstLine="0"/>
        <w:jc w:val="center"/>
        <w:rPr>
          <w:b/>
          <w:bCs/>
        </w:rPr>
      </w:pPr>
    </w:p>
    <w:p w14:paraId="769A7860" w14:textId="449E4A24" w:rsidR="004E0812" w:rsidRPr="00685000" w:rsidRDefault="00F35CDA" w:rsidP="00685000">
      <w:pPr>
        <w:ind w:firstLine="0"/>
        <w:jc w:val="center"/>
        <w:rPr>
          <w:b/>
          <w:bCs/>
        </w:rPr>
      </w:pPr>
      <w:r w:rsidRPr="00685000">
        <w:rPr>
          <w:b/>
          <w:bCs/>
        </w:rPr>
        <w:lastRenderedPageBreak/>
        <w:t>The Sadler Report Analysis</w:t>
      </w:r>
    </w:p>
    <w:p w14:paraId="1D25DF43" w14:textId="73FE27F9" w:rsidR="004E0812" w:rsidRPr="00685000" w:rsidRDefault="00F35CDA" w:rsidP="00685000">
      <w:r w:rsidRPr="00685000">
        <w:t xml:space="preserve">The Sadler report was written by Michael Sadler, a UK Parliamentary committee chairman who introduced a </w:t>
      </w:r>
      <w:r w:rsidR="007711AC" w:rsidRPr="00685000">
        <w:t>B</w:t>
      </w:r>
      <w:r w:rsidRPr="00685000">
        <w:t xml:space="preserve">ill meant to consider limitation of the </w:t>
      </w:r>
      <w:r w:rsidR="00E11B5D" w:rsidRPr="00685000">
        <w:t xml:space="preserve">number of hours </w:t>
      </w:r>
      <w:r w:rsidRPr="00685000">
        <w:t xml:space="preserve">children worked in textile factories and mills. </w:t>
      </w:r>
      <w:r w:rsidR="00A24D57" w:rsidRPr="00685000">
        <w:t xml:space="preserve">Between the </w:t>
      </w:r>
      <w:r w:rsidR="00685000" w:rsidRPr="00685000">
        <w:t>passages</w:t>
      </w:r>
      <w:r w:rsidR="00A24D57" w:rsidRPr="00685000">
        <w:t xml:space="preserve"> of the 1832 Reform Act, there was a committee hearing carried out through the Commons and Parliament's successive</w:t>
      </w:r>
      <w:r w:rsidR="00685000" w:rsidRPr="00685000">
        <w:t xml:space="preserve"> cessation (</w:t>
      </w:r>
      <w:r w:rsidR="00685000" w:rsidRPr="00685000">
        <w:rPr>
          <w:color w:val="222222"/>
          <w:shd w:val="clear" w:color="auto" w:fill="FFFFFF"/>
        </w:rPr>
        <w:t>Browne, 2020)</w:t>
      </w:r>
      <w:r w:rsidR="00685000" w:rsidRPr="00685000">
        <w:t>. This is where</w:t>
      </w:r>
      <w:r w:rsidR="00A24D57" w:rsidRPr="00685000">
        <w:t xml:space="preserve"> Sadler had obtained testimony from concerned medical experts, bystanders and factory workers</w:t>
      </w:r>
      <w:r w:rsidR="006D65EA" w:rsidRPr="00685000">
        <w:t xml:space="preserve"> on bad working conditions children went through together with excessive hours at work</w:t>
      </w:r>
      <w:r w:rsidR="00F470AE" w:rsidRPr="00685000">
        <w:t>.</w:t>
      </w:r>
      <w:r w:rsidR="00600784" w:rsidRPr="00685000">
        <w:t xml:space="preserve"> Thus, highlighting the endangerment to tired children and </w:t>
      </w:r>
      <w:r w:rsidR="005B4872" w:rsidRPr="00685000">
        <w:t xml:space="preserve">the savagery they may be </w:t>
      </w:r>
      <w:r w:rsidR="007711AC" w:rsidRPr="00685000">
        <w:t>going through</w:t>
      </w:r>
      <w:r w:rsidR="00F470AE" w:rsidRPr="00685000">
        <w:t>.</w:t>
      </w:r>
    </w:p>
    <w:p w14:paraId="74DF85B2" w14:textId="3E94EC28" w:rsidR="0063252A" w:rsidRPr="00685000" w:rsidRDefault="00F35CDA" w:rsidP="00685000">
      <w:pPr>
        <w:ind w:firstLine="0"/>
      </w:pPr>
      <w:r w:rsidRPr="00685000">
        <w:tab/>
        <w:t xml:space="preserve">Sadler had the intention of exposing the substandard working conditions in which children were being put through in the mills and textile factories. </w:t>
      </w:r>
      <w:r w:rsidR="00E61DD1" w:rsidRPr="00685000">
        <w:t xml:space="preserve">Similarly, women also faced the same cruelty as children. </w:t>
      </w:r>
      <w:r w:rsidR="00D404DE" w:rsidRPr="00685000">
        <w:t>Through addressing this issue</w:t>
      </w:r>
      <w:r w:rsidR="00536B69" w:rsidRPr="00685000">
        <w:t>, Sadler had the intention of improving the working conditions to limit the level of tiredness</w:t>
      </w:r>
      <w:r w:rsidR="00C221AA" w:rsidRPr="00685000">
        <w:t xml:space="preserve"> </w:t>
      </w:r>
      <w:r w:rsidR="00685000" w:rsidRPr="00685000">
        <w:t>children were facing</w:t>
      </w:r>
      <w:r w:rsidR="00536B69" w:rsidRPr="00685000">
        <w:t xml:space="preserve">. </w:t>
      </w:r>
      <w:r w:rsidR="007711AC" w:rsidRPr="00685000">
        <w:t>E</w:t>
      </w:r>
      <w:r w:rsidR="00AA40C3" w:rsidRPr="00685000">
        <w:t>vidence from the testimonies recorded</w:t>
      </w:r>
      <w:r w:rsidR="007711AC" w:rsidRPr="00685000">
        <w:t xml:space="preserve"> lead </w:t>
      </w:r>
      <w:r w:rsidR="00AA40C3" w:rsidRPr="00685000">
        <w:t xml:space="preserve">Michael Sadler </w:t>
      </w:r>
      <w:r w:rsidR="007711AC" w:rsidRPr="00685000">
        <w:t>to prepare</w:t>
      </w:r>
      <w:r w:rsidR="00AA40C3" w:rsidRPr="00685000">
        <w:t xml:space="preserve"> the necessary recommendations as to how factories should go about their productions without necessarily putting children's </w:t>
      </w:r>
      <w:r w:rsidR="007711AC" w:rsidRPr="00685000">
        <w:t xml:space="preserve">lives </w:t>
      </w:r>
      <w:r w:rsidR="00685000" w:rsidRPr="00685000">
        <w:t>at risk</w:t>
      </w:r>
      <w:r w:rsidR="00F470AE" w:rsidRPr="00685000">
        <w:t xml:space="preserve"> (</w:t>
      </w:r>
      <w:r w:rsidR="00685000" w:rsidRPr="00685000">
        <w:rPr>
          <w:color w:val="222222"/>
          <w:shd w:val="clear" w:color="auto" w:fill="FFFFFF"/>
        </w:rPr>
        <w:t>Browne, 2020</w:t>
      </w:r>
      <w:r w:rsidR="00F470AE" w:rsidRPr="00685000">
        <w:t>)</w:t>
      </w:r>
      <w:r w:rsidR="00AA40C3" w:rsidRPr="00685000">
        <w:t xml:space="preserve">. </w:t>
      </w:r>
    </w:p>
    <w:p w14:paraId="2FA79D14" w14:textId="6DD5144E" w:rsidR="00B65834" w:rsidRPr="00685000" w:rsidRDefault="00F35CDA" w:rsidP="00685000">
      <w:pPr>
        <w:ind w:firstLine="0"/>
      </w:pPr>
      <w:r w:rsidRPr="00685000">
        <w:tab/>
        <w:t>March 16</w:t>
      </w:r>
      <w:r w:rsidRPr="00685000">
        <w:rPr>
          <w:vertAlign w:val="superscript"/>
        </w:rPr>
        <w:t>th</w:t>
      </w:r>
      <w:r w:rsidRPr="00685000">
        <w:t>, 1832, was the first time Sadler proposed a</w:t>
      </w:r>
      <w:r w:rsidR="00C221AA" w:rsidRPr="00685000">
        <w:t xml:space="preserve"> Second</w:t>
      </w:r>
      <w:r w:rsidRPr="00685000">
        <w:t xml:space="preserve"> </w:t>
      </w:r>
      <w:r w:rsidR="00C221AA" w:rsidRPr="00685000">
        <w:t>R</w:t>
      </w:r>
      <w:r w:rsidRPr="00685000">
        <w:t xml:space="preserve">eading of the </w:t>
      </w:r>
      <w:r w:rsidR="007711AC" w:rsidRPr="00685000">
        <w:t>B</w:t>
      </w:r>
      <w:r w:rsidRPr="00685000">
        <w:t>ill</w:t>
      </w:r>
      <w:r w:rsidR="007711AC" w:rsidRPr="00685000">
        <w:t xml:space="preserve"> which</w:t>
      </w:r>
      <w:r w:rsidRPr="00685000">
        <w:t xml:space="preserve"> was to limit</w:t>
      </w:r>
      <w:r w:rsidRPr="00685000">
        <w:t xml:space="preserve"> the working hours of children</w:t>
      </w:r>
      <w:r w:rsidR="00C221AA" w:rsidRPr="00685000">
        <w:t>. Even though it was considered to</w:t>
      </w:r>
      <w:r w:rsidR="007711AC" w:rsidRPr="00685000">
        <w:t>o</w:t>
      </w:r>
      <w:r w:rsidR="00C221AA" w:rsidRPr="00685000">
        <w:t xml:space="preserve"> urgent and no committee was necessary for gathering evidence with regards to the bill, later at the Second Reading, Michael Sadler agreed to such a committee later becoming the chairman. The c</w:t>
      </w:r>
      <w:r w:rsidR="00685000" w:rsidRPr="00685000">
        <w:t>ommittee had its first meeting o</w:t>
      </w:r>
      <w:r w:rsidR="00C221AA" w:rsidRPr="00685000">
        <w:t>n 12</w:t>
      </w:r>
      <w:r w:rsidR="00C221AA" w:rsidRPr="00685000">
        <w:rPr>
          <w:vertAlign w:val="superscript"/>
        </w:rPr>
        <w:t>th</w:t>
      </w:r>
      <w:r w:rsidR="00C221AA" w:rsidRPr="00685000">
        <w:t xml:space="preserve"> April 1832 and took evidence from eighty-nine witnesses in forty-three meeting</w:t>
      </w:r>
      <w:r w:rsidR="00685000" w:rsidRPr="00685000">
        <w:t>s (</w:t>
      </w:r>
      <w:r w:rsidR="00685000" w:rsidRPr="00685000">
        <w:rPr>
          <w:color w:val="222222"/>
          <w:shd w:val="clear" w:color="auto" w:fill="FFFFFF"/>
        </w:rPr>
        <w:t>Levene &amp; Webb, 2019)</w:t>
      </w:r>
      <w:r w:rsidR="00C221AA" w:rsidRPr="00685000">
        <w:t xml:space="preserve">. He attempted </w:t>
      </w:r>
      <w:r w:rsidR="00E67719" w:rsidRPr="00685000">
        <w:t xml:space="preserve">to progress the </w:t>
      </w:r>
      <w:r w:rsidR="007711AC" w:rsidRPr="00685000">
        <w:t>B</w:t>
      </w:r>
      <w:r w:rsidR="00685000" w:rsidRPr="00685000">
        <w:t>ill o</w:t>
      </w:r>
      <w:r w:rsidR="00E67719" w:rsidRPr="00685000">
        <w:t>n 31</w:t>
      </w:r>
      <w:r w:rsidR="00E67719" w:rsidRPr="00685000">
        <w:rPr>
          <w:vertAlign w:val="superscript"/>
        </w:rPr>
        <w:t>st</w:t>
      </w:r>
      <w:r w:rsidR="00E67719" w:rsidRPr="00685000">
        <w:t xml:space="preserve"> July 1832 without waiting for the committee’s report and got objected to.</w:t>
      </w:r>
      <w:r w:rsidR="007711AC" w:rsidRPr="00685000">
        <w:t xml:space="preserve"> O</w:t>
      </w:r>
      <w:r w:rsidR="00E67719" w:rsidRPr="00685000">
        <w:t>n 8</w:t>
      </w:r>
      <w:r w:rsidR="00E67719" w:rsidRPr="00685000">
        <w:rPr>
          <w:vertAlign w:val="superscript"/>
        </w:rPr>
        <w:t>th</w:t>
      </w:r>
      <w:r w:rsidR="00E67719" w:rsidRPr="00685000">
        <w:t xml:space="preserve"> August minutes </w:t>
      </w:r>
      <w:r w:rsidR="00E67719" w:rsidRPr="00685000">
        <w:lastRenderedPageBreak/>
        <w:t xml:space="preserve">carrying evidence got released once print-outs were ordered. Little after a week, parliament was dissolved. </w:t>
      </w:r>
      <w:r w:rsidR="00685000" w:rsidRPr="00685000">
        <w:t>Fortunately, i</w:t>
      </w:r>
      <w:r w:rsidR="007711AC" w:rsidRPr="00685000">
        <w:t>n e</w:t>
      </w:r>
      <w:r w:rsidR="00E67719" w:rsidRPr="00685000">
        <w:t xml:space="preserve">arly 1833, the committee report contents started appearing in national and local </w:t>
      </w:r>
      <w:r w:rsidR="00BF2221" w:rsidRPr="00685000">
        <w:t>newspapers</w:t>
      </w:r>
      <w:r w:rsidR="00E67719" w:rsidRPr="00685000">
        <w:t>.</w:t>
      </w:r>
      <w:r w:rsidR="00F470AE" w:rsidRPr="00685000">
        <w:t xml:space="preserve"> </w:t>
      </w:r>
      <w:r w:rsidR="00E67719" w:rsidRPr="00685000">
        <w:t xml:space="preserve"> </w:t>
      </w:r>
    </w:p>
    <w:p w14:paraId="1B98C14E" w14:textId="6135C34F" w:rsidR="00BF2221" w:rsidRPr="00685000" w:rsidRDefault="00F35CDA" w:rsidP="00685000">
      <w:r w:rsidRPr="00685000">
        <w:t>Sadler Rep</w:t>
      </w:r>
      <w:r w:rsidRPr="00685000">
        <w:t>ort had numerous findings that involved child labor. First, most children underwent excessive hours of labor. Excessive working hours made the children not to wake up on time the next day giving the supervisor</w:t>
      </w:r>
      <w:r w:rsidR="007711AC" w:rsidRPr="00685000">
        <w:t>s</w:t>
      </w:r>
      <w:r w:rsidRPr="00685000">
        <w:t xml:space="preserve"> a task. Secondly, brutality among the childre</w:t>
      </w:r>
      <w:r w:rsidRPr="00685000">
        <w:t xml:space="preserve">n who were either late or slow in doing their daily tasks was common among the supervisors. </w:t>
      </w:r>
      <w:r w:rsidR="00783ADE" w:rsidRPr="00685000">
        <w:t xml:space="preserve">Thirdly, little or no sleep was experienced by the children as a result of the excess number of </w:t>
      </w:r>
      <w:r w:rsidR="00685000" w:rsidRPr="00685000">
        <w:t>working hours (</w:t>
      </w:r>
      <w:r w:rsidR="00685000" w:rsidRPr="00685000">
        <w:rPr>
          <w:color w:val="222222"/>
          <w:shd w:val="clear" w:color="auto" w:fill="FFFFFF"/>
        </w:rPr>
        <w:t>Levene &amp; Webb, 2019)</w:t>
      </w:r>
      <w:r w:rsidR="00783ADE" w:rsidRPr="00685000">
        <w:t xml:space="preserve">. </w:t>
      </w:r>
      <w:r w:rsidR="008F7955" w:rsidRPr="00685000">
        <w:t xml:space="preserve">Last but not least, </w:t>
      </w:r>
      <w:r w:rsidR="00A63CDF" w:rsidRPr="00685000">
        <w:t>lack of food or limitation of food by the overlookers who either took the children's food</w:t>
      </w:r>
      <w:r w:rsidR="007711AC" w:rsidRPr="00685000">
        <w:t xml:space="preserve"> and fed them to</w:t>
      </w:r>
      <w:r w:rsidR="00A63CDF" w:rsidRPr="00685000">
        <w:t xml:space="preserve"> the pigs or were forced to take the food back home. There was no sufficient break for one to sit down and have a proper meal. </w:t>
      </w:r>
      <w:r w:rsidR="00685000" w:rsidRPr="00685000">
        <w:t>Notably, s</w:t>
      </w:r>
      <w:r w:rsidR="00A63CDF" w:rsidRPr="00685000">
        <w:t xml:space="preserve">ome of the recommendations Sadler came up with were limitation to ten hours of workdays for children under the age of eighteen and banning labor for children under the age of 9. Also, he recommended banning of </w:t>
      </w:r>
      <w:r w:rsidR="003564FA" w:rsidRPr="00685000">
        <w:t>eight-hour</w:t>
      </w:r>
      <w:r w:rsidR="00A63CDF" w:rsidRPr="00685000">
        <w:t xml:space="preserve"> day on Saturday and night working for children under the age of 21. </w:t>
      </w:r>
    </w:p>
    <w:p w14:paraId="50E12759" w14:textId="68AF6AFB" w:rsidR="003564FA" w:rsidRPr="00685000" w:rsidRDefault="003564FA" w:rsidP="00685000">
      <w:pPr>
        <w:ind w:firstLine="0"/>
      </w:pPr>
    </w:p>
    <w:p w14:paraId="2CA7FD5F" w14:textId="43AFE55A" w:rsidR="003564FA" w:rsidRPr="00685000" w:rsidRDefault="003564FA" w:rsidP="00685000">
      <w:pPr>
        <w:ind w:firstLine="0"/>
      </w:pPr>
    </w:p>
    <w:p w14:paraId="4DFE7E3E" w14:textId="373DF47B" w:rsidR="003564FA" w:rsidRPr="00685000" w:rsidRDefault="003564FA" w:rsidP="00685000">
      <w:pPr>
        <w:ind w:firstLine="0"/>
      </w:pPr>
    </w:p>
    <w:p w14:paraId="5CCEA1EE" w14:textId="77777777" w:rsidR="00200143" w:rsidRDefault="00F35CDA">
      <w:pPr>
        <w:rPr>
          <w:b/>
          <w:bCs/>
        </w:rPr>
      </w:pPr>
      <w:r>
        <w:rPr>
          <w:b/>
          <w:bCs/>
        </w:rPr>
        <w:br w:type="page"/>
      </w:r>
    </w:p>
    <w:p w14:paraId="5ED8D1FF" w14:textId="4C61BE4E" w:rsidR="003564FA" w:rsidRPr="00685000" w:rsidRDefault="00F35CDA" w:rsidP="00685000">
      <w:pPr>
        <w:ind w:firstLine="0"/>
        <w:jc w:val="center"/>
        <w:rPr>
          <w:b/>
          <w:bCs/>
        </w:rPr>
      </w:pPr>
      <w:r w:rsidRPr="00685000">
        <w:rPr>
          <w:b/>
          <w:bCs/>
        </w:rPr>
        <w:lastRenderedPageBreak/>
        <w:t>References</w:t>
      </w:r>
    </w:p>
    <w:p w14:paraId="09211B75" w14:textId="77777777" w:rsidR="008B2AEA" w:rsidRPr="00685000" w:rsidRDefault="008B2AEA" w:rsidP="00200143">
      <w:pPr>
        <w:ind w:left="720" w:hanging="720"/>
      </w:pPr>
      <w:r w:rsidRPr="00685000">
        <w:rPr>
          <w:color w:val="222222"/>
          <w:shd w:val="clear" w:color="auto" w:fill="FFFFFF"/>
        </w:rPr>
        <w:t>Browne, C. L. (2020). The Leeds Mercury and the Leeds Intelligencer: Reporting on the ‘Race of Factory Bills,’1833. </w:t>
      </w:r>
      <w:r w:rsidRPr="00685000">
        <w:rPr>
          <w:i/>
          <w:iCs/>
          <w:color w:val="222222"/>
          <w:shd w:val="clear" w:color="auto" w:fill="FFFFFF"/>
        </w:rPr>
        <w:t>Northern History</w:t>
      </w:r>
      <w:r w:rsidRPr="00685000">
        <w:rPr>
          <w:color w:val="222222"/>
          <w:shd w:val="clear" w:color="auto" w:fill="FFFFFF"/>
        </w:rPr>
        <w:t>, 1-17.</w:t>
      </w:r>
    </w:p>
    <w:p w14:paraId="56270F40" w14:textId="77777777" w:rsidR="008B2AEA" w:rsidRPr="00685000" w:rsidRDefault="008B2AEA" w:rsidP="00685000">
      <w:pPr>
        <w:ind w:left="720" w:hanging="720"/>
        <w:rPr>
          <w:color w:val="222222"/>
          <w:shd w:val="clear" w:color="auto" w:fill="FFFFFF"/>
        </w:rPr>
      </w:pPr>
      <w:r w:rsidRPr="00685000">
        <w:rPr>
          <w:color w:val="222222"/>
          <w:shd w:val="clear" w:color="auto" w:fill="FFFFFF"/>
        </w:rPr>
        <w:t>Levene, A., &amp; Webb, J. (2019). Depictions of the" Ideal Child" in Nineteenth-Century British Literature and Legislature. </w:t>
      </w:r>
      <w:r w:rsidRPr="00685000">
        <w:rPr>
          <w:i/>
          <w:iCs/>
          <w:color w:val="222222"/>
          <w:shd w:val="clear" w:color="auto" w:fill="FFFFFF"/>
        </w:rPr>
        <w:t>The Journal of the History of Childhood and Youth</w:t>
      </w:r>
      <w:r w:rsidRPr="00685000">
        <w:rPr>
          <w:color w:val="222222"/>
          <w:shd w:val="clear" w:color="auto" w:fill="FFFFFF"/>
        </w:rPr>
        <w:t>, </w:t>
      </w:r>
      <w:r w:rsidRPr="00685000">
        <w:rPr>
          <w:i/>
          <w:iCs/>
          <w:color w:val="222222"/>
          <w:shd w:val="clear" w:color="auto" w:fill="FFFFFF"/>
        </w:rPr>
        <w:t>12</w:t>
      </w:r>
      <w:r w:rsidRPr="00685000">
        <w:rPr>
          <w:color w:val="222222"/>
          <w:shd w:val="clear" w:color="auto" w:fill="FFFFFF"/>
        </w:rPr>
        <w:t>(1), 26-44.</w:t>
      </w:r>
      <w:bookmarkStart w:id="0" w:name="_GoBack"/>
      <w:bookmarkEnd w:id="0"/>
    </w:p>
    <w:p w14:paraId="4B0D1B9C" w14:textId="77777777" w:rsidR="00BF2221" w:rsidRPr="00685000" w:rsidRDefault="00BF2221" w:rsidP="00685000">
      <w:pPr>
        <w:ind w:firstLine="0"/>
      </w:pPr>
    </w:p>
    <w:p w14:paraId="575D9D2C" w14:textId="77777777" w:rsidR="00B65834" w:rsidRPr="00685000" w:rsidRDefault="00B65834" w:rsidP="00685000">
      <w:pPr>
        <w:ind w:firstLine="0"/>
      </w:pPr>
    </w:p>
    <w:p w14:paraId="11BCFC15" w14:textId="1A1F7A2A" w:rsidR="00B65834" w:rsidRPr="00685000" w:rsidRDefault="00F35CDA" w:rsidP="00685000">
      <w:pPr>
        <w:ind w:firstLine="0"/>
      </w:pPr>
      <w:r w:rsidRPr="00685000">
        <w:tab/>
      </w:r>
    </w:p>
    <w:sectPr w:rsidR="00B65834" w:rsidRPr="006850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B62A4" w14:textId="77777777" w:rsidR="00F35CDA" w:rsidRDefault="00F35CDA">
      <w:pPr>
        <w:spacing w:after="0" w:line="240" w:lineRule="auto"/>
      </w:pPr>
      <w:r>
        <w:separator/>
      </w:r>
    </w:p>
  </w:endnote>
  <w:endnote w:type="continuationSeparator" w:id="0">
    <w:p w14:paraId="32A4FDBF" w14:textId="77777777" w:rsidR="00F35CDA" w:rsidRDefault="00F35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159D0" w14:textId="77777777" w:rsidR="00F35CDA" w:rsidRDefault="00F35CDA">
      <w:pPr>
        <w:spacing w:after="0" w:line="240" w:lineRule="auto"/>
      </w:pPr>
      <w:r>
        <w:separator/>
      </w:r>
    </w:p>
  </w:footnote>
  <w:footnote w:type="continuationSeparator" w:id="0">
    <w:p w14:paraId="4A13833D" w14:textId="77777777" w:rsidR="00F35CDA" w:rsidRDefault="00F35C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295677"/>
      <w:docPartObj>
        <w:docPartGallery w:val="Page Numbers (Top of Page)"/>
        <w:docPartUnique/>
      </w:docPartObj>
    </w:sdtPr>
    <w:sdtEndPr>
      <w:rPr>
        <w:noProof/>
      </w:rPr>
    </w:sdtEndPr>
    <w:sdtContent>
      <w:p w14:paraId="6BC2B4EA" w14:textId="446A0F39" w:rsidR="004E0812" w:rsidRDefault="00F35CDA">
        <w:pPr>
          <w:pStyle w:val="Header"/>
          <w:jc w:val="right"/>
        </w:pPr>
        <w:r>
          <w:fldChar w:fldCharType="begin"/>
        </w:r>
        <w:r>
          <w:instrText xml:space="preserve"> PAGE   \* MERGEFORMAT </w:instrText>
        </w:r>
        <w:r>
          <w:fldChar w:fldCharType="separate"/>
        </w:r>
        <w:r w:rsidR="008B2AEA">
          <w:rPr>
            <w:noProof/>
          </w:rPr>
          <w:t>3</w:t>
        </w:r>
        <w:r>
          <w:rPr>
            <w:noProof/>
          </w:rPr>
          <w:fldChar w:fldCharType="end"/>
        </w:r>
      </w:p>
    </w:sdtContent>
  </w:sdt>
  <w:p w14:paraId="69FB73C9" w14:textId="77777777" w:rsidR="004E0812" w:rsidRDefault="004E08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812"/>
    <w:rsid w:val="00200143"/>
    <w:rsid w:val="002E6276"/>
    <w:rsid w:val="003564FA"/>
    <w:rsid w:val="00392E1B"/>
    <w:rsid w:val="004E0812"/>
    <w:rsid w:val="00536B69"/>
    <w:rsid w:val="005A0ED4"/>
    <w:rsid w:val="005B4872"/>
    <w:rsid w:val="00600784"/>
    <w:rsid w:val="0063252A"/>
    <w:rsid w:val="00637AB7"/>
    <w:rsid w:val="00685000"/>
    <w:rsid w:val="006D65EA"/>
    <w:rsid w:val="007711AC"/>
    <w:rsid w:val="00783ADE"/>
    <w:rsid w:val="007C5420"/>
    <w:rsid w:val="00805C3B"/>
    <w:rsid w:val="008B2AEA"/>
    <w:rsid w:val="008F7955"/>
    <w:rsid w:val="00916B4C"/>
    <w:rsid w:val="00A24D57"/>
    <w:rsid w:val="00A63CDF"/>
    <w:rsid w:val="00AA40C3"/>
    <w:rsid w:val="00B65834"/>
    <w:rsid w:val="00BF2221"/>
    <w:rsid w:val="00C221AA"/>
    <w:rsid w:val="00D404DE"/>
    <w:rsid w:val="00E11B5D"/>
    <w:rsid w:val="00E61DD1"/>
    <w:rsid w:val="00E67719"/>
    <w:rsid w:val="00EE13BB"/>
    <w:rsid w:val="00F20E40"/>
    <w:rsid w:val="00F35CDA"/>
    <w:rsid w:val="00F470AE"/>
    <w:rsid w:val="00FD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00728-1551-4621-9098-895EB5BD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812"/>
  </w:style>
  <w:style w:type="paragraph" w:styleId="Footer">
    <w:name w:val="footer"/>
    <w:basedOn w:val="Normal"/>
    <w:link w:val="FooterChar"/>
    <w:uiPriority w:val="99"/>
    <w:unhideWhenUsed/>
    <w:rsid w:val="004E0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812"/>
  </w:style>
  <w:style w:type="character" w:styleId="CommentReference">
    <w:name w:val="annotation reference"/>
    <w:basedOn w:val="DefaultParagraphFont"/>
    <w:uiPriority w:val="99"/>
    <w:semiHidden/>
    <w:unhideWhenUsed/>
    <w:rsid w:val="00B65834"/>
    <w:rPr>
      <w:sz w:val="16"/>
      <w:szCs w:val="16"/>
    </w:rPr>
  </w:style>
  <w:style w:type="paragraph" w:styleId="CommentText">
    <w:name w:val="annotation text"/>
    <w:basedOn w:val="Normal"/>
    <w:link w:val="CommentTextChar"/>
    <w:uiPriority w:val="99"/>
    <w:semiHidden/>
    <w:unhideWhenUsed/>
    <w:rsid w:val="00B65834"/>
    <w:pPr>
      <w:spacing w:line="240" w:lineRule="auto"/>
    </w:pPr>
    <w:rPr>
      <w:sz w:val="20"/>
      <w:szCs w:val="20"/>
    </w:rPr>
  </w:style>
  <w:style w:type="character" w:customStyle="1" w:styleId="CommentTextChar">
    <w:name w:val="Comment Text Char"/>
    <w:basedOn w:val="DefaultParagraphFont"/>
    <w:link w:val="CommentText"/>
    <w:uiPriority w:val="99"/>
    <w:semiHidden/>
    <w:rsid w:val="00B65834"/>
    <w:rPr>
      <w:sz w:val="20"/>
      <w:szCs w:val="20"/>
    </w:rPr>
  </w:style>
  <w:style w:type="paragraph" w:styleId="CommentSubject">
    <w:name w:val="annotation subject"/>
    <w:basedOn w:val="CommentText"/>
    <w:next w:val="CommentText"/>
    <w:link w:val="CommentSubjectChar"/>
    <w:uiPriority w:val="99"/>
    <w:semiHidden/>
    <w:unhideWhenUsed/>
    <w:rsid w:val="00B65834"/>
    <w:rPr>
      <w:b/>
      <w:bCs/>
    </w:rPr>
  </w:style>
  <w:style w:type="character" w:customStyle="1" w:styleId="CommentSubjectChar">
    <w:name w:val="Comment Subject Char"/>
    <w:basedOn w:val="CommentTextChar"/>
    <w:link w:val="CommentSubject"/>
    <w:uiPriority w:val="99"/>
    <w:semiHidden/>
    <w:rsid w:val="00B65834"/>
    <w:rPr>
      <w:b/>
      <w:bCs/>
      <w:sz w:val="20"/>
      <w:szCs w:val="20"/>
    </w:rPr>
  </w:style>
  <w:style w:type="paragraph" w:styleId="BalloonText">
    <w:name w:val="Balloon Text"/>
    <w:basedOn w:val="Normal"/>
    <w:link w:val="BalloonTextChar"/>
    <w:uiPriority w:val="99"/>
    <w:semiHidden/>
    <w:unhideWhenUsed/>
    <w:rsid w:val="00B65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23</cp:revision>
  <dcterms:created xsi:type="dcterms:W3CDTF">2020-11-10T18:12:00Z</dcterms:created>
  <dcterms:modified xsi:type="dcterms:W3CDTF">2020-11-10T20:56:00Z</dcterms:modified>
</cp:coreProperties>
</file>